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Пользовательское соглашение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Соглашение определяет условия использования Пользователями материалов и сервисов сайта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 xml:space="preserve">Ролф.рф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(далее — "Сайт").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Общие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Обязательства Пользователя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не несет ответственности за самостоятельные действия пользователя совершаемыые на Сайте.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Прочие условия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Характер предоставляемого контента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Материалы, размещенные на Сайте не содержат рекомендаций по вопросам инвестиций, финансов и торговли, а также по каким-либо другим вопросам, и не должны рассматриваться в качестве инструкций или призыва к каким-либо действиям. Принимая какое-либо решение, касающееся финансов, Пользователю необходимо провести самостоятельный всесторонний анализ, при необходимости обратиться за помощью финансовому консультанту.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Точность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Администрация Сайта предоставляет всю информацию как есть и делает все возможное для повышения точности и актуализации размещаемых сведений, однако Администрация Сайта не несет ответственности за их неполноту или ошибочность.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Интеллектуальная собственность третьих лиц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Любые и все фирменные наименования, товарные наименования, наименования продуктов и сервисов, логотипы, наименования брендов, товарные знаки, зарегистрированные товарные знаки и иные обозначения, цитируемые или упомянутые на Сайте, являются собственностью их соответствующих владельцев. Все названия компаний, продуктов и услуг, используемые на Сайте, используются исключительно в информационных целях, то есть, для идентификации соответствующих продуктов и сервисов, введённых в гражданский оборот их правообладателями. Использование указанных наименований, товарных знаков, логотипов и брендов не подразумевает поддержку сервиса BestChange их соответствующими владельцами.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AML-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действующими с 1 октября 2021 года поправками в Положении Банка России 375-П, а также обновленными рекомендациями FATF по противодействию легализации доходов, полученных преступным путем, и финансированию терроризма, обменные пункты, размещенные на Сайте проводят регулярные AML/CFT проверки истории происхождения и движения средств по запрашиваемым пользователями обменным транзакциям.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случае, если на основании предварительной проверки у обменного пункта будут достаточные основания полагать, что средства клиента, в отношении которых запрашивается обмен, ранее были либо могли быть использованы полностью либо частично для каких-либо противозаконных целей либо действий, обменный пункт вправе идентифицировать запрашиваемую транзакцию как высокорискованную и приостановить её до момента проведения полной проверки истории происхождения и движения средств, в отношении которых пользователем запрашивается обмен.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Парсинг информации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Запрещается без предварительного письменного разрешения Администрации Сайта производить систематический или автоматический сбор данных с Сайта, в том числе парсинг, выборку и извлечение данных.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Пользователь подтверждает, что ознакомлен со всеми пунктами настоящего Соглашения и безусловно принимает их.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